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E9B59" w14:textId="4DE5E363" w:rsidR="0070586B" w:rsidRDefault="004D208D">
      <w:pPr>
        <w:jc w:val="left"/>
        <w:rPr>
          <w:b/>
          <w:w w:val="100"/>
          <w:sz w:val="36"/>
          <w:szCs w:val="36"/>
        </w:rPr>
      </w:pPr>
      <w:r>
        <w:rPr>
          <w:noProof/>
        </w:rPr>
        <w:drawing>
          <wp:inline distT="0" distB="0" distL="0" distR="0" wp14:anchorId="5F7B0369" wp14:editId="0D3EAEDC">
            <wp:extent cx="2637790" cy="190436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095" cy="1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w w:val="100"/>
          <w:sz w:val="36"/>
          <w:szCs w:val="36"/>
        </w:rPr>
        <w:t xml:space="preserve"> </w:t>
      </w:r>
      <w:r>
        <w:rPr>
          <w:b/>
          <w:w w:val="100"/>
          <w:sz w:val="36"/>
          <w:szCs w:val="36"/>
        </w:rPr>
        <w:t xml:space="preserve">             </w:t>
      </w:r>
      <w:r w:rsidR="00F40D40">
        <w:rPr>
          <w:rFonts w:cs="黑体" w:hint="eastAsia"/>
          <w:b/>
          <w:w w:val="100"/>
          <w:sz w:val="44"/>
          <w:szCs w:val="44"/>
        </w:rPr>
        <w:t>0</w:t>
      </w:r>
      <w:r>
        <w:rPr>
          <w:rFonts w:cs="黑体" w:hint="eastAsia"/>
          <w:b/>
          <w:w w:val="100"/>
          <w:sz w:val="44"/>
          <w:szCs w:val="44"/>
        </w:rPr>
        <w:t>3号卷</w:t>
      </w:r>
    </w:p>
    <w:p w14:paraId="34FFB93D" w14:textId="7A045C10" w:rsidR="00CD03C8" w:rsidRPr="003E1F32" w:rsidRDefault="00CD03C8" w:rsidP="00CD03C8">
      <w:pPr>
        <w:jc w:val="center"/>
        <w:rPr>
          <w:rFonts w:cs="黑体"/>
          <w:b/>
          <w:w w:val="100"/>
          <w:sz w:val="44"/>
          <w:szCs w:val="44"/>
        </w:rPr>
      </w:pPr>
      <w:r w:rsidRPr="003E1F32">
        <w:rPr>
          <w:rFonts w:cs="黑体"/>
          <w:b/>
          <w:w w:val="100"/>
          <w:sz w:val="44"/>
          <w:szCs w:val="44"/>
        </w:rPr>
        <w:t>202</w:t>
      </w:r>
      <w:r w:rsidR="00AC5DB0">
        <w:rPr>
          <w:rFonts w:cs="黑体"/>
          <w:b/>
          <w:w w:val="100"/>
          <w:sz w:val="44"/>
          <w:szCs w:val="44"/>
        </w:rPr>
        <w:t>2</w:t>
      </w:r>
      <w:r w:rsidRPr="003E1F32">
        <w:rPr>
          <w:rFonts w:cs="黑体"/>
          <w:b/>
          <w:w w:val="100"/>
          <w:sz w:val="44"/>
          <w:szCs w:val="44"/>
        </w:rPr>
        <w:t>年全国职业院校技能大赛</w:t>
      </w:r>
    </w:p>
    <w:p w14:paraId="51723206" w14:textId="77777777" w:rsidR="00CD03C8" w:rsidRPr="003E1F32" w:rsidRDefault="00CD03C8" w:rsidP="00CD03C8">
      <w:pPr>
        <w:jc w:val="center"/>
        <w:rPr>
          <w:rFonts w:cs="黑体"/>
          <w:b/>
          <w:w w:val="100"/>
          <w:sz w:val="44"/>
          <w:szCs w:val="44"/>
        </w:rPr>
      </w:pPr>
      <w:r w:rsidRPr="003E1F32">
        <w:rPr>
          <w:rFonts w:cs="黑体" w:hint="eastAsia"/>
          <w:b/>
          <w:w w:val="100"/>
          <w:sz w:val="44"/>
          <w:szCs w:val="44"/>
        </w:rPr>
        <w:t>高职组</w:t>
      </w:r>
    </w:p>
    <w:p w14:paraId="24F5FA5B" w14:textId="77777777" w:rsidR="00CD03C8" w:rsidRPr="003E1F32" w:rsidRDefault="00CD03C8" w:rsidP="00CD03C8">
      <w:pPr>
        <w:jc w:val="center"/>
        <w:rPr>
          <w:rFonts w:cs="黑体"/>
          <w:b/>
          <w:w w:val="100"/>
          <w:sz w:val="44"/>
          <w:szCs w:val="44"/>
        </w:rPr>
      </w:pPr>
      <w:r w:rsidRPr="003E1F32">
        <w:rPr>
          <w:rFonts w:cs="黑体" w:hint="eastAsia"/>
          <w:b/>
          <w:w w:val="100"/>
          <w:sz w:val="44"/>
          <w:szCs w:val="44"/>
        </w:rPr>
        <w:t>工业设计技术赛项样题</w:t>
      </w:r>
    </w:p>
    <w:p w14:paraId="0B92374C" w14:textId="7A4FCA98" w:rsidR="00CD03C8" w:rsidRDefault="00CD03C8" w:rsidP="00CD03C8">
      <w:pPr>
        <w:jc w:val="center"/>
        <w:rPr>
          <w:rFonts w:asciiTheme="majorEastAsia" w:eastAsiaTheme="majorEastAsia" w:hAnsiTheme="majorEastAsia" w:cs="黑体"/>
          <w:bCs/>
          <w:w w:val="100"/>
          <w:sz w:val="32"/>
          <w:szCs w:val="32"/>
        </w:rPr>
      </w:pPr>
      <w:r w:rsidRPr="003E1F32">
        <w:rPr>
          <w:rFonts w:asciiTheme="majorEastAsia" w:eastAsiaTheme="majorEastAsia" w:hAnsiTheme="majorEastAsia" w:cs="黑体" w:hint="eastAsia"/>
          <w:bCs/>
          <w:w w:val="100"/>
          <w:sz w:val="32"/>
          <w:szCs w:val="32"/>
        </w:rPr>
        <w:t>（总时间：</w:t>
      </w:r>
      <w:r w:rsidRPr="003E1F32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 xml:space="preserve"> 1</w:t>
      </w:r>
      <w:r w:rsidR="001631A9">
        <w:rPr>
          <w:rFonts w:asciiTheme="majorEastAsia" w:eastAsiaTheme="majorEastAsia" w:hAnsiTheme="majorEastAsia" w:cs="黑体" w:hint="eastAsia"/>
          <w:bCs/>
          <w:w w:val="100"/>
          <w:sz w:val="32"/>
          <w:szCs w:val="32"/>
        </w:rPr>
        <w:t>3</w:t>
      </w:r>
      <w:r w:rsidRPr="003E1F32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 xml:space="preserve">  小时）</w:t>
      </w:r>
    </w:p>
    <w:p w14:paraId="5CCD8187" w14:textId="77777777" w:rsidR="0070586B" w:rsidRDefault="0070586B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</w:p>
    <w:p w14:paraId="52EF0AE8" w14:textId="77777777" w:rsidR="0070586B" w:rsidRDefault="004D208D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r>
        <w:rPr>
          <w:rFonts w:cs="黑体" w:hint="eastAsia"/>
          <w:b/>
          <w:w w:val="100"/>
          <w:sz w:val="44"/>
          <w:szCs w:val="44"/>
        </w:rPr>
        <w:t>任</w:t>
      </w:r>
    </w:p>
    <w:p w14:paraId="37825194" w14:textId="77777777" w:rsidR="0070586B" w:rsidRDefault="004D208D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proofErr w:type="gramStart"/>
      <w:r>
        <w:rPr>
          <w:rFonts w:cs="黑体" w:hint="eastAsia"/>
          <w:b/>
          <w:w w:val="100"/>
          <w:sz w:val="44"/>
          <w:szCs w:val="44"/>
        </w:rPr>
        <w:t>务</w:t>
      </w:r>
      <w:proofErr w:type="gramEnd"/>
    </w:p>
    <w:p w14:paraId="1D8078CE" w14:textId="77777777" w:rsidR="0070586B" w:rsidRDefault="004D208D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r>
        <w:rPr>
          <w:rFonts w:cs="黑体" w:hint="eastAsia"/>
          <w:b/>
          <w:w w:val="100"/>
          <w:sz w:val="44"/>
          <w:szCs w:val="44"/>
        </w:rPr>
        <w:t>书</w:t>
      </w:r>
    </w:p>
    <w:p w14:paraId="64A728BC" w14:textId="5D82468C" w:rsidR="0070586B" w:rsidRDefault="004D208D">
      <w:pPr>
        <w:spacing w:line="720" w:lineRule="auto"/>
        <w:jc w:val="center"/>
        <w:rPr>
          <w:rFonts w:cs="黑体"/>
          <w:w w:val="100"/>
          <w:sz w:val="28"/>
          <w:szCs w:val="36"/>
        </w:rPr>
      </w:pPr>
      <w:r>
        <w:rPr>
          <w:rFonts w:cs="黑体" w:hint="eastAsia"/>
          <w:w w:val="100"/>
          <w:sz w:val="32"/>
          <w:szCs w:val="32"/>
        </w:rPr>
        <w:t>二〇二</w:t>
      </w:r>
      <w:r w:rsidR="00AC5DB0">
        <w:rPr>
          <w:rFonts w:cs="黑体" w:hint="eastAsia"/>
          <w:w w:val="100"/>
          <w:sz w:val="32"/>
          <w:szCs w:val="32"/>
        </w:rPr>
        <w:t>二</w:t>
      </w:r>
      <w:r>
        <w:rPr>
          <w:rFonts w:cs="黑体" w:hint="eastAsia"/>
          <w:w w:val="100"/>
          <w:sz w:val="32"/>
          <w:szCs w:val="32"/>
        </w:rPr>
        <w:t>年</w:t>
      </w:r>
      <w:r w:rsidR="00DA260A">
        <w:rPr>
          <w:rFonts w:cs="黑体" w:hint="eastAsia"/>
          <w:w w:val="100"/>
          <w:sz w:val="32"/>
          <w:szCs w:val="32"/>
        </w:rPr>
        <w:t>三</w:t>
      </w:r>
      <w:r>
        <w:rPr>
          <w:rFonts w:cs="黑体" w:hint="eastAsia"/>
          <w:w w:val="100"/>
          <w:sz w:val="32"/>
          <w:szCs w:val="32"/>
        </w:rPr>
        <w:t>月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br w:type="page"/>
      </w:r>
    </w:p>
    <w:p w14:paraId="7BD2B372" w14:textId="77777777" w:rsidR="0070586B" w:rsidRDefault="004D208D">
      <w:pPr>
        <w:spacing w:line="540" w:lineRule="exact"/>
        <w:ind w:firstLineChars="200" w:firstLine="562"/>
        <w:jc w:val="center"/>
        <w:rPr>
          <w:rFonts w:ascii="仿宋_GB2312" w:eastAsia="仿宋_GB2312" w:hAnsi="仿宋_GB2312" w:cs="仿宋_GB2312"/>
          <w:b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sz w:val="28"/>
          <w:szCs w:val="28"/>
        </w:rPr>
        <w:lastRenderedPageBreak/>
        <w:t>注意事项</w:t>
      </w:r>
    </w:p>
    <w:p w14:paraId="5D3B25FB" w14:textId="77777777" w:rsidR="0070586B" w:rsidRDefault="004D208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1.参赛选手在比赛过程中应该遵守相关的规章制度和安全守则，如有违反，则按照相关规定在考试的总成绩中扣除相应分值。</w:t>
      </w:r>
    </w:p>
    <w:p w14:paraId="412CFAE8" w14:textId="77777777" w:rsidR="0070586B" w:rsidRDefault="004D208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2.参赛选手的比赛任务书用参赛证号、组别、场次、</w:t>
      </w:r>
      <w:proofErr w:type="gramStart"/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工位号</w:t>
      </w:r>
      <w:proofErr w:type="gramEnd"/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标识，不得写有姓名或与身份有关的信息，否则视为作弊，成绩无效。</w:t>
      </w:r>
    </w:p>
    <w:p w14:paraId="75A25F42" w14:textId="77777777" w:rsidR="0070586B" w:rsidRDefault="004D208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3.比赛任务书当场启封、当场有效。比赛任务书按一队一份分发，竞赛结束后当场收回，不允许参赛选手带离赛场，也不允许参赛选手摘录有关内容，否则按违纪处理。</w:t>
      </w:r>
    </w:p>
    <w:p w14:paraId="712D6407" w14:textId="77777777" w:rsidR="0070586B" w:rsidRDefault="004D208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4.各参赛队注意合理分工，选手应相互配合，在规定的比赛时间内完成全部任务，比赛结束时，各选手必须停止操作计算机。</w:t>
      </w:r>
    </w:p>
    <w:p w14:paraId="756366E3" w14:textId="77777777" w:rsidR="0070586B" w:rsidRDefault="004D208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5.请在比赛过程中注意实时保存文件，由于参赛选手操作不当而造成计算机“死机”、“重新启动”、“关闭”等一切问题，责任自负。</w:t>
      </w:r>
    </w:p>
    <w:p w14:paraId="016F0688" w14:textId="77777777" w:rsidR="0070586B" w:rsidRDefault="004D208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6.在提交的电子文档上不得出现与选手有关的任何信息或特别记号，否则将视为作弊。</w:t>
      </w:r>
    </w:p>
    <w:p w14:paraId="1B5A50D2" w14:textId="77777777" w:rsidR="0070586B" w:rsidRDefault="004D208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7.若出现恶意破坏赛场比赛用具或影响他人比赛的情况，取消全队竞赛资格。</w:t>
      </w:r>
    </w:p>
    <w:p w14:paraId="72DB51B8" w14:textId="77777777" w:rsidR="0070586B" w:rsidRDefault="004D208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8.请参赛选手仔细阅读任务书内容和要求，竞赛过程中如有异议，可向现场裁判人员反映，不得扰乱赛场秩序。</w:t>
      </w:r>
    </w:p>
    <w:p w14:paraId="62DAE57B" w14:textId="77777777" w:rsidR="0070586B" w:rsidRDefault="004D208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9.遵守赛场纪律，尊重考评人员，服从安排。</w:t>
      </w:r>
    </w:p>
    <w:p w14:paraId="02A29BFE" w14:textId="77777777" w:rsidR="0070586B" w:rsidRDefault="004D208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10.赛场发放两个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U盘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。所有比赛文件保存两个U盘的根目录中一份，计算机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D盘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根目录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中一份，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第一阶段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比赛完毕提交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一个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U盘，装入信封封好，选手和裁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判共同签字确认。另一个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U盘放在工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具箱中，选手在第二阶段时使用其中的加工程序进行加工及装配验证。</w:t>
      </w:r>
    </w:p>
    <w:p w14:paraId="33471FDD" w14:textId="77777777" w:rsidR="0070586B" w:rsidRDefault="004D208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11.加工后的零件按照要求装配后装入工具箱封好，选手和裁判共同签字确认。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br w:type="page"/>
      </w:r>
    </w:p>
    <w:p w14:paraId="4A9E2ACB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lastRenderedPageBreak/>
        <w:t>一、任务名称与时间</w:t>
      </w:r>
    </w:p>
    <w:p w14:paraId="30DC7F7E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1.任务名称：某型电动雕刻</w:t>
      </w:r>
      <w:proofErr w:type="gramStart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笔创新</w:t>
      </w:r>
      <w:proofErr w:type="gramEnd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设计与制造。</w:t>
      </w:r>
    </w:p>
    <w:p w14:paraId="1613E522" w14:textId="45E4211F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2.竞赛时间：1</w:t>
      </w:r>
      <w:r w:rsidR="003E02BE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小时。</w:t>
      </w:r>
    </w:p>
    <w:p w14:paraId="144A1375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二、已知条件</w:t>
      </w:r>
    </w:p>
    <w:p w14:paraId="78D93BA1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电动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雕刻</w:t>
      </w:r>
      <w:proofErr w:type="gramStart"/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交流电频率周期特性，产生受迫振动，使打印针高频震动，从而在工件上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刻划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出一定深度的标记，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广泛适用于金属、玉器、玻璃、塑料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大理石、瓷器等材料表面上进行雕刻、</w:t>
      </w:r>
      <w:proofErr w:type="gramStart"/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打标或</w:t>
      </w:r>
      <w:proofErr w:type="gramEnd"/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签名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。</w:t>
      </w:r>
    </w:p>
    <w:p w14:paraId="40D17E4F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某型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电动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雕刻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如图1所示，自投放市场以来，根据客户要求增加壳体强度，拟对电动雕刻笔壳体进行再设计，同时为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电动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雕刻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包装生产线设计一款</w:t>
      </w:r>
      <w:r w:rsidR="001C01C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夹具。</w:t>
      </w:r>
    </w:p>
    <w:p w14:paraId="7506C0D2" w14:textId="7C1D5794" w:rsidR="004679CF" w:rsidRDefault="004D208D" w:rsidP="004679CF">
      <w:pPr>
        <w:spacing w:line="500" w:lineRule="exact"/>
        <w:jc w:val="center"/>
        <w:rPr>
          <w:rFonts w:ascii="仿宋_GB2312" w:eastAsia="仿宋_GB2312" w:hAnsi="仿宋_GB2312" w:cs="仿宋_GB2312"/>
          <w:w w:val="100"/>
          <w:sz w:val="18"/>
          <w:szCs w:val="18"/>
        </w:rPr>
      </w:pPr>
      <w:r>
        <w:rPr>
          <w:rFonts w:ascii="仿宋_GB2312" w:eastAsia="仿宋_GB2312" w:hAnsi="仿宋_GB2312" w:cs="仿宋_GB2312" w:hint="eastAsia"/>
          <w:noProof/>
          <w:w w:val="100"/>
          <w:kern w:val="0"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38C6EDFD" wp14:editId="42A4C200">
            <wp:simplePos x="0" y="0"/>
            <wp:positionH relativeFrom="column">
              <wp:posOffset>-5715</wp:posOffset>
            </wp:positionH>
            <wp:positionV relativeFrom="paragraph">
              <wp:posOffset>53975</wp:posOffset>
            </wp:positionV>
            <wp:extent cx="5615940" cy="4319905"/>
            <wp:effectExtent l="0" t="0" r="7620" b="8255"/>
            <wp:wrapSquare wrapText="bothSides"/>
            <wp:docPr id="12" name="图片 12" descr="3eff77f3cdf076fda63017ebc423c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eff77f3cdf076fda63017ebc423cd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79CF">
        <w:rPr>
          <w:rFonts w:ascii="仿宋_GB2312" w:eastAsia="仿宋_GB2312" w:hAnsi="仿宋_GB2312" w:cs="仿宋_GB2312" w:hint="eastAsia"/>
          <w:w w:val="100"/>
          <w:sz w:val="18"/>
          <w:szCs w:val="18"/>
          <w:highlight w:val="lightGray"/>
        </w:rPr>
        <w:t>1-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壳体（正面）</w:t>
      </w:r>
      <w:r w:rsidR="004679CF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</w:t>
      </w:r>
      <w:r w:rsidR="004679CF">
        <w:rPr>
          <w:rFonts w:ascii="仿宋_GB2312" w:eastAsia="仿宋_GB2312" w:hAnsi="仿宋_GB2312" w:cs="仿宋_GB2312"/>
          <w:w w:val="100"/>
          <w:sz w:val="18"/>
          <w:szCs w:val="18"/>
        </w:rPr>
        <w:t xml:space="preserve"> </w:t>
      </w:r>
      <w:r w:rsidR="003E02BE">
        <w:rPr>
          <w:rFonts w:ascii="仿宋_GB2312" w:eastAsia="仿宋_GB2312" w:hAnsi="仿宋_GB2312" w:cs="仿宋_GB2312" w:hint="eastAsia"/>
          <w:w w:val="100"/>
          <w:sz w:val="18"/>
          <w:szCs w:val="18"/>
        </w:rPr>
        <w:t>2</w:t>
      </w:r>
      <w:r w:rsidR="004679CF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调速扭</w:t>
      </w:r>
      <w:r w:rsidR="004679CF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</w:t>
      </w:r>
      <w:r w:rsidR="004679CF">
        <w:rPr>
          <w:rFonts w:ascii="仿宋_GB2312" w:eastAsia="仿宋_GB2312" w:hAnsi="仿宋_GB2312" w:cs="仿宋_GB2312"/>
          <w:w w:val="100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3</w:t>
      </w:r>
      <w:r w:rsidR="004679CF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壳体（反面）</w:t>
      </w:r>
      <w:r w:rsidR="004679CF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</w:t>
      </w:r>
      <w:r w:rsidR="004679CF">
        <w:rPr>
          <w:rFonts w:ascii="仿宋_GB2312" w:eastAsia="仿宋_GB2312" w:hAnsi="仿宋_GB2312" w:cs="仿宋_GB2312"/>
          <w:w w:val="100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4-打印针</w:t>
      </w:r>
    </w:p>
    <w:p w14:paraId="7E880CE7" w14:textId="330D45BB" w:rsidR="0070586B" w:rsidRDefault="004D208D" w:rsidP="004679CF">
      <w:pPr>
        <w:spacing w:line="500" w:lineRule="exact"/>
        <w:jc w:val="center"/>
        <w:rPr>
          <w:rFonts w:ascii="仿宋_GB2312" w:eastAsia="仿宋_GB2312" w:hAnsi="仿宋_GB2312" w:cs="仿宋_GB2312"/>
          <w:w w:val="100"/>
          <w:sz w:val="18"/>
          <w:szCs w:val="18"/>
        </w:rPr>
      </w:pP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5-连接杆6</w:t>
      </w:r>
      <w:r w:rsidR="004679CF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振动源</w:t>
      </w:r>
      <w:r w:rsidR="004679CF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</w:t>
      </w:r>
      <w:r w:rsidR="004679CF">
        <w:rPr>
          <w:rFonts w:ascii="仿宋_GB2312" w:eastAsia="仿宋_GB2312" w:hAnsi="仿宋_GB2312" w:cs="仿宋_GB2312"/>
          <w:w w:val="100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7-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开关</w:t>
      </w:r>
      <w:r w:rsidR="004679CF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</w:t>
      </w:r>
      <w:r w:rsidR="004679CF">
        <w:rPr>
          <w:rFonts w:ascii="仿宋_GB2312" w:eastAsia="仿宋_GB2312" w:hAnsi="仿宋_GB2312" w:cs="仿宋_GB2312"/>
          <w:w w:val="100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8-开关套</w:t>
      </w:r>
      <w:r w:rsidR="004679CF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</w:t>
      </w:r>
      <w:r w:rsidR="004679CF">
        <w:rPr>
          <w:rFonts w:ascii="仿宋_GB2312" w:eastAsia="仿宋_GB2312" w:hAnsi="仿宋_GB2312" w:cs="仿宋_GB2312"/>
          <w:w w:val="100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9-螺钉</w:t>
      </w:r>
    </w:p>
    <w:p w14:paraId="4463F7CC" w14:textId="77777777" w:rsidR="0070586B" w:rsidRDefault="004D208D" w:rsidP="004679CF">
      <w:pPr>
        <w:spacing w:line="500" w:lineRule="exact"/>
        <w:jc w:val="center"/>
        <w:rPr>
          <w:rFonts w:ascii="仿宋_GB2312" w:eastAsia="仿宋_GB2312" w:hAnsi="仿宋_GB2312" w:cs="仿宋_GB2312"/>
          <w:w w:val="100"/>
          <w:sz w:val="21"/>
          <w:szCs w:val="21"/>
        </w:rPr>
      </w:pPr>
      <w:r>
        <w:rPr>
          <w:rFonts w:ascii="仿宋_GB2312" w:eastAsia="仿宋_GB2312" w:hAnsi="仿宋_GB2312" w:cs="仿宋_GB2312" w:hint="eastAsia"/>
          <w:w w:val="100"/>
          <w:sz w:val="21"/>
          <w:szCs w:val="21"/>
        </w:rPr>
        <w:t>图1 电动雕刻笔示意图</w:t>
      </w:r>
    </w:p>
    <w:p w14:paraId="4A262CF1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lastRenderedPageBreak/>
        <w:t>电动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雕刻</w:t>
      </w:r>
      <w:proofErr w:type="gramStart"/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基本</w:t>
      </w:r>
      <w:proofErr w:type="gramEnd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情况：</w:t>
      </w:r>
    </w:p>
    <w:p w14:paraId="3596FF9B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电动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雕刻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由壳体、振动源和打印针等9个组件构成。外形尺寸长度约180mm，外形为多个规则和不规则平面或曲面构成，重量约0.30kg。</w:t>
      </w:r>
    </w:p>
    <w:p w14:paraId="7CD89FEB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三、数字化设计阶段任务、要求、评分要点和提交成果</w:t>
      </w:r>
    </w:p>
    <w:p w14:paraId="1D7BE692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任务1  三维数据采集（10分）</w:t>
      </w:r>
    </w:p>
    <w:p w14:paraId="35492D9B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参赛选手对赛场提供的三维扫描装置进行标定。</w:t>
      </w:r>
    </w:p>
    <w:p w14:paraId="5367607C" w14:textId="77777777" w:rsidR="0070586B" w:rsidRDefault="004D208D">
      <w:pPr>
        <w:spacing w:line="500" w:lineRule="exact"/>
        <w:ind w:firstLineChars="200" w:firstLine="560"/>
        <w:rPr>
          <w:rFonts w:eastAsia="仿宋"/>
          <w:bCs/>
          <w:sz w:val="24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利用标定成功的扫描仪和附件对任务书指定的实物进行扫描，获取点云数据，并对获得的点云进行相应取舍，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剔除噪点和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冗余点后保存点云文件。考核选手复杂表面点云准确获取能力。</w:t>
      </w:r>
    </w:p>
    <w:p w14:paraId="3FED5255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（1）标定</w:t>
      </w:r>
    </w:p>
    <w:p w14:paraId="0E7C6631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参赛选手利用赛场提供的三维扫描装置和标定板，根据三维扫描仪使用要求，进行三维扫描仪标定。要求自行认定至三维扫描仪“标定成功”状态。并将该状态截屏保存，格式采用图片jpg或bmp文件。</w:t>
      </w:r>
    </w:p>
    <w:p w14:paraId="55691B13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文件名不得出现工位号。</w:t>
      </w:r>
    </w:p>
    <w:p w14:paraId="3C40875D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标定成功截图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，格式为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jpg或bmp文件，文件名为“11bd”。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提交位置：现场给定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2个U盘，将“11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bd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”保存在U盘中根目录中一份，电脑D盘根目下备份一份，其它地方不准存放。</w:t>
      </w:r>
      <w:r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标定成功截图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，格式为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jpg或bmp文件，文件名为“11bd”。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提交位置：现场给定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2个U盘中，将“11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bd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”保存在U盘中根目录中一份，电脑D盘根目下备份一份，其它地方不准存放。</w:t>
      </w:r>
    </w:p>
    <w:p w14:paraId="1295BE00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（2）数据采集</w:t>
      </w:r>
    </w:p>
    <w:p w14:paraId="15A6B6DB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参赛选手使用自行认定“标定成功”的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三维扫描仪和附件，完成给定的电动雕刻笔壳体外表面扫描，并对获得的点云进行取舍，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剔除噪点和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冗余点。</w:t>
      </w:r>
    </w:p>
    <w:p w14:paraId="37C1B385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不得拆卸封装好的壳体，封装螺钉已加封石蜡，若发现石蜡被破坏竞赛成绩记零分。</w:t>
      </w:r>
    </w:p>
    <w:p w14:paraId="1D10C57E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经过取舍后点云电子文档，格式为asc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文件，文件名命名为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“12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dy”，及封装后的电子文档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stl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文件，文件命名为“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13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sm”。提交位置：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U盘根目录一份，电脑D盘根目录下备份一份，其它地方不准存放。</w:t>
      </w:r>
    </w:p>
    <w:p w14:paraId="277533E3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p w14:paraId="56545F62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tbl>
      <w:tblPr>
        <w:tblpPr w:leftFromText="180" w:rightFromText="180" w:vertAnchor="text" w:horzAnchor="page" w:tblpX="1587" w:tblpY="293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980"/>
        <w:gridCol w:w="1990"/>
        <w:gridCol w:w="1985"/>
        <w:gridCol w:w="1985"/>
      </w:tblGrid>
      <w:tr w:rsidR="0070586B" w14:paraId="18D5737E" w14:textId="77777777">
        <w:tc>
          <w:tcPr>
            <w:tcW w:w="84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DC1D39" w14:textId="77777777" w:rsidR="0070586B" w:rsidRDefault="004D208D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59FFC2" w14:textId="77777777" w:rsidR="0070586B" w:rsidRDefault="004D208D">
            <w:pPr>
              <w:spacing w:line="300" w:lineRule="exact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扫描仪采集系统</w:t>
            </w:r>
          </w:p>
          <w:p w14:paraId="17B56642" w14:textId="77777777" w:rsidR="0070586B" w:rsidRDefault="004D208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调整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520AEF9" w14:textId="77777777" w:rsidR="0070586B" w:rsidRDefault="004D208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主体完整性、</w:t>
            </w:r>
          </w:p>
          <w:p w14:paraId="71E542C1" w14:textId="77777777" w:rsidR="0070586B" w:rsidRDefault="004D208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处理效果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3ED04A" w14:textId="77777777" w:rsidR="0070586B" w:rsidRDefault="004D208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局部特征完整性、处理效果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C96932" w14:textId="77777777" w:rsidR="0070586B" w:rsidRDefault="004D208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细节特征完整性、处理效果</w:t>
            </w:r>
          </w:p>
        </w:tc>
      </w:tr>
      <w:tr w:rsidR="0070586B" w14:paraId="0F18F602" w14:textId="77777777">
        <w:trPr>
          <w:trHeight w:val="218"/>
        </w:trPr>
        <w:tc>
          <w:tcPr>
            <w:tcW w:w="845" w:type="dxa"/>
            <w:tcBorders>
              <w:right w:val="single" w:sz="4" w:space="0" w:color="auto"/>
            </w:tcBorders>
          </w:tcPr>
          <w:p w14:paraId="4FBC6876" w14:textId="77777777" w:rsidR="0070586B" w:rsidRDefault="004D208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分值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0A005FD8" w14:textId="77777777" w:rsidR="0070586B" w:rsidRDefault="004D208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1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14:paraId="4B69A74D" w14:textId="77777777" w:rsidR="0070586B" w:rsidRDefault="004D208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419E7" w14:textId="77777777" w:rsidR="0070586B" w:rsidRDefault="004D208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62A28018" w14:textId="77777777" w:rsidR="0070586B" w:rsidRDefault="004D208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</w:tr>
    </w:tbl>
    <w:p w14:paraId="4BA263AC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评分标准：将选手提交的扫描数据与标准三维模型各面数据进行比对，组成面的点基本齐全（以点足以建立曲面为标准），并且平均误差小于0.06为得分。平均误差大于0.10为不得分，中间状态酌情给分。</w:t>
      </w:r>
    </w:p>
    <w:p w14:paraId="2FD6991F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（1）标志点处不作评分，未扫描到的位置不得进行补缺。</w:t>
      </w:r>
    </w:p>
    <w:p w14:paraId="56BD19B8" w14:textId="77777777" w:rsidR="0070586B" w:rsidRDefault="004D208D">
      <w:pPr>
        <w:spacing w:line="500" w:lineRule="exact"/>
        <w:ind w:firstLineChars="500" w:firstLine="140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（2）利用逆向模型反推的点</w:t>
      </w:r>
      <w:proofErr w:type="gramStart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云数据</w:t>
      </w:r>
      <w:proofErr w:type="gramEnd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不给分。</w:t>
      </w:r>
    </w:p>
    <w:p w14:paraId="2F90916B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任务2  逆向建模（20分）</w:t>
      </w:r>
    </w:p>
    <w:p w14:paraId="58278D16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“任务1”采集的点云数据，使用逆向建模软件，对给定的电动雕刻笔壳体外表面进行三维数字化建模。对逆向建模的模型进行数字模型精度对比（3D比较、2D比较、创建2D尺寸），形成分析报告。考核选手数模合理还原能力。</w:t>
      </w:r>
    </w:p>
    <w:p w14:paraId="005C6F52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注意：</w:t>
      </w:r>
    </w:p>
    <w:p w14:paraId="75274699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（1）合理还原产品数字模型，要求特征拆分合理，转角衔接圆润。优先完成主要特征，在完成主要特征的基础上再完成细节特征。整体拟合不得分。</w:t>
      </w:r>
    </w:p>
    <w:p w14:paraId="7ECC430E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（2）实物的表面特征不得改变，三维数字模型比例(1:1)不得改变。</w:t>
      </w:r>
    </w:p>
    <w:p w14:paraId="7D3578D4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（3）实物的孔表面可做光滑处理。</w:t>
      </w:r>
    </w:p>
    <w:p w14:paraId="076949E4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提交：</w:t>
      </w:r>
    </w:p>
    <w:p w14:paraId="6D446074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（1）对齐坐标后用于建模的“stl”文件，命名为“21jm”。</w:t>
      </w:r>
    </w:p>
    <w:p w14:paraId="73353DEB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（2）电动雕刻笔壳体数字模型的建模源文件和“stp”文件，命名为“22jm”。</w:t>
      </w:r>
    </w:p>
    <w:p w14:paraId="5C956345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lastRenderedPageBreak/>
        <w:t>提交位置：保存在U盘根目录一份，电脑D盘根目录下备份一份，其它地方不准存放。</w:t>
      </w:r>
    </w:p>
    <w:p w14:paraId="6A0E347E" w14:textId="395B6F4F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数字模型精度对比：</w:t>
      </w:r>
      <w:r w:rsidR="001C3B86" w:rsidRPr="001C3B8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利用逆向建模软件功能，做出数字模型精度对比报告。选手逆向建模完成后，使用逆向建模软件分别进行模型的</w:t>
      </w:r>
      <w:r w:rsidR="001C3B86" w:rsidRPr="001C3B86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3D比较（建模STL与逆向结果）、2D比较（指定位置）及创建2D尺寸（指定位置并标注主要尺寸），创建“pdf”格式分析报告。</w:t>
      </w:r>
    </w:p>
    <w:p w14:paraId="3E00AB3A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仅对比外表面，对比报告配分将与创新设计说明结合给出。详见任务三分值指标分配。</w:t>
      </w:r>
    </w:p>
    <w:p w14:paraId="3AB5A7AA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对比文件采用“pdf”格式文件，文件命名为“23db”。提交</w:t>
      </w:r>
    </w:p>
    <w:tbl>
      <w:tblPr>
        <w:tblpPr w:leftFromText="180" w:rightFromText="180" w:vertAnchor="text" w:horzAnchor="page" w:tblpX="1687" w:tblpY="1660"/>
        <w:tblOverlap w:val="never"/>
        <w:tblW w:w="87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440"/>
        <w:gridCol w:w="1440"/>
        <w:gridCol w:w="1227"/>
        <w:gridCol w:w="1275"/>
        <w:gridCol w:w="1134"/>
        <w:gridCol w:w="1418"/>
      </w:tblGrid>
      <w:tr w:rsidR="0070586B" w14:paraId="205348F8" w14:textId="77777777"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65EDE532" w14:textId="77777777" w:rsidR="0070586B" w:rsidRDefault="004D208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727E9118" w14:textId="77777777" w:rsidR="0070586B" w:rsidRDefault="004D208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数据定位合理性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7C912F11" w14:textId="77777777" w:rsidR="0070586B" w:rsidRDefault="004D208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模型特征的完成度</w:t>
            </w:r>
          </w:p>
        </w:tc>
        <w:tc>
          <w:tcPr>
            <w:tcW w:w="1227" w:type="dxa"/>
            <w:vAlign w:val="center"/>
          </w:tcPr>
          <w:p w14:paraId="68C78800" w14:textId="77777777" w:rsidR="0070586B" w:rsidRDefault="004D208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特征拆分合理性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49B94656" w14:textId="77777777" w:rsidR="0070586B" w:rsidRDefault="004D208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特征完成精确度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3CC1F04" w14:textId="77777777" w:rsidR="0070586B" w:rsidRDefault="004D208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关键特征精度</w:t>
            </w:r>
          </w:p>
        </w:tc>
        <w:tc>
          <w:tcPr>
            <w:tcW w:w="1418" w:type="dxa"/>
            <w:vAlign w:val="center"/>
          </w:tcPr>
          <w:p w14:paraId="28CECB20" w14:textId="77777777" w:rsidR="0070586B" w:rsidRDefault="004D208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数字模型对比（报告）</w:t>
            </w:r>
          </w:p>
        </w:tc>
      </w:tr>
      <w:tr w:rsidR="0070586B" w14:paraId="0F13C2D5" w14:textId="77777777"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36230A5E" w14:textId="77777777" w:rsidR="0070586B" w:rsidRDefault="004D208D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79517B6E" w14:textId="77777777" w:rsidR="0070586B" w:rsidRDefault="004D208D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45F92F82" w14:textId="77777777" w:rsidR="0070586B" w:rsidRDefault="004D208D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227" w:type="dxa"/>
            <w:vAlign w:val="center"/>
          </w:tcPr>
          <w:p w14:paraId="03A07482" w14:textId="77777777" w:rsidR="0070586B" w:rsidRDefault="004D208D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DA25061" w14:textId="77777777" w:rsidR="0070586B" w:rsidRDefault="004D208D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6F27913" w14:textId="77777777" w:rsidR="0070586B" w:rsidRDefault="004D208D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6F1B8D97" w14:textId="77777777" w:rsidR="0070586B" w:rsidRDefault="004D208D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14:paraId="04262B4A" w14:textId="77777777" w:rsidR="0070586B" w:rsidRDefault="004D208D">
      <w:pPr>
        <w:spacing w:line="500" w:lineRule="exact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位置：保存在U盘根目录中一份，电脑D盘根目录下备份一份，其它地方不准存放。</w:t>
      </w:r>
    </w:p>
    <w:p w14:paraId="47577B6B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p w14:paraId="022680EE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评分标准：将选手创建的模型与扫描三维模型各面数据进行比对，平均误差小于0.08。面的建模质量好、合理拆分特征、拟合度高的得分。平均误差大于0.20不得分，中间状态酌情给分。</w:t>
      </w:r>
    </w:p>
    <w:p w14:paraId="1A2CE1C3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任务3  创新设计（35分）</w:t>
      </w:r>
    </w:p>
    <w:p w14:paraId="46DDAB44" w14:textId="77777777" w:rsidR="0070586B" w:rsidRDefault="00A85651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A85651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参赛选手利用给定的实物和“任务</w:t>
      </w:r>
      <w:r w:rsidRPr="00A85651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2”所建数字化模型，结合相关知识，按任务书要求进行结构和功能创新设计，生成装配图及零件图。参赛选手结合设计任务要求编写设计方案说明书，采用文字结合图片的方式从设计方案的人性化、美观性、合理性、可行性、工艺性、经济性等方面描述创新设计的思路及设计结果。考核选手外观美化、结构优化、功能创新的设计能力。</w:t>
      </w:r>
    </w:p>
    <w:p w14:paraId="41002DBD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（1）电动雕刻笔壳体设计</w:t>
      </w:r>
    </w:p>
    <w:p w14:paraId="3EE783ED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利用预装好的建模软件，根据“任务2”完成的数字模型和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lastRenderedPageBreak/>
        <w:t>给定的电动雕刻笔功能部件，结合产品结构、机械制图、数控加工等专业知识，按数控加工工艺、强度、装配等技术要求，进行电动雕刻笔壳体设计，输出装配工程图和零件工程图。</w:t>
      </w:r>
    </w:p>
    <w:p w14:paraId="52BCF3E3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（2）</w:t>
      </w:r>
      <w:r w:rsidR="001C01C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夹具设计</w:t>
      </w:r>
    </w:p>
    <w:p w14:paraId="35E52EAC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利用预装好的建模软件，根据上一步电动雕刻笔壳体设计结果和给定的电动雕刻笔功能部件，结合产品结构、人体工程学、3D打印等专业知识，按照3D打印工艺、强度、装配等技术要求，进行电动雕刻笔</w:t>
      </w:r>
      <w:r w:rsidR="001C01C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夹具设计，要求</w:t>
      </w:r>
      <w:r w:rsidR="001C01C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 xml:space="preserve">夹具夹持电动雕刻笔可靠，在传输中不得掉落。  </w:t>
      </w:r>
    </w:p>
    <w:p w14:paraId="343C42D8" w14:textId="4DE77CF6" w:rsidR="0070586B" w:rsidRDefault="00D41F70">
      <w:pPr>
        <w:spacing w:line="500" w:lineRule="exact"/>
        <w:ind w:firstLineChars="200" w:firstLine="42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noProof/>
          <w:w w:val="100"/>
          <w:kern w:val="0"/>
          <w:sz w:val="21"/>
          <w:szCs w:val="21"/>
        </w:rPr>
        <w:drawing>
          <wp:anchor distT="0" distB="0" distL="114300" distR="114300" simplePos="0" relativeHeight="251665408" behindDoc="0" locked="0" layoutInCell="1" allowOverlap="1" wp14:anchorId="45B35197" wp14:editId="5D137FC6">
            <wp:simplePos x="0" y="0"/>
            <wp:positionH relativeFrom="margin">
              <wp:posOffset>184150</wp:posOffset>
            </wp:positionH>
            <wp:positionV relativeFrom="paragraph">
              <wp:posOffset>328930</wp:posOffset>
            </wp:positionV>
            <wp:extent cx="5189220" cy="1917700"/>
            <wp:effectExtent l="0" t="0" r="0" b="6350"/>
            <wp:wrapSquare wrapText="bothSides"/>
            <wp:docPr id="8" name="图片 8" descr="燕尾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燕尾槽"/>
                    <pic:cNvPicPr>
                      <a:picLocks noChangeAspect="1"/>
                    </pic:cNvPicPr>
                  </pic:nvPicPr>
                  <pic:blipFill>
                    <a:blip r:embed="rId11"/>
                    <a:srcRect t="23537" b="24173"/>
                    <a:stretch>
                      <a:fillRect/>
                    </a:stretch>
                  </pic:blipFill>
                  <pic:spPr>
                    <a:xfrm>
                      <a:off x="0" y="0"/>
                      <a:ext cx="518922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208D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传送带上安装有燕尾槽底座，尺寸如图2所示。</w:t>
      </w:r>
    </w:p>
    <w:p w14:paraId="06DD2174" w14:textId="2DE539CF" w:rsidR="0070586B" w:rsidRDefault="004D208D">
      <w:pPr>
        <w:ind w:firstLineChars="200" w:firstLine="420"/>
        <w:jc w:val="center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1"/>
          <w:szCs w:val="21"/>
        </w:rPr>
        <w:t>图2 底座燕尾槽尺寸</w:t>
      </w:r>
    </w:p>
    <w:p w14:paraId="6C590F78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燕尾槽与水平面夹角为45°，</w:t>
      </w:r>
      <w:r w:rsidR="001C01C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夹具安装在底座上，</w:t>
      </w:r>
      <w:r w:rsidR="001C01C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夹具插入燕尾槽底座后。要求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电动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雕刻</w:t>
      </w:r>
      <w:r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笔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插入</w:t>
      </w:r>
      <w:r w:rsidR="001C01C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夹具后，其打印针安装孔轴线与水平面成60°夹角，如图3所示。</w:t>
      </w:r>
    </w:p>
    <w:p w14:paraId="2FB34E81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noProof/>
          <w:w w:val="100"/>
          <w:kern w:val="0"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48AFB2F6" wp14:editId="3868DE6F">
            <wp:simplePos x="0" y="0"/>
            <wp:positionH relativeFrom="margin">
              <wp:align>center</wp:align>
            </wp:positionH>
            <wp:positionV relativeFrom="paragraph">
              <wp:posOffset>15240</wp:posOffset>
            </wp:positionV>
            <wp:extent cx="2286000" cy="2137410"/>
            <wp:effectExtent l="0" t="0" r="0" b="0"/>
            <wp:wrapSquare wrapText="bothSides"/>
            <wp:docPr id="5" name="图片 5" descr="2c757dc96a504f090a2e0765ea18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c757dc96a504f090a2e0765ea1826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D77186" w14:textId="77777777" w:rsidR="0070586B" w:rsidRDefault="0070586B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402AE02C" w14:textId="77777777" w:rsidR="0070586B" w:rsidRDefault="0070586B">
      <w:pPr>
        <w:tabs>
          <w:tab w:val="left" w:pos="6750"/>
        </w:tabs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47E6BE31" w14:textId="77777777" w:rsidR="0070586B" w:rsidRDefault="0070586B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7A1B3F34" w14:textId="77777777" w:rsidR="0070586B" w:rsidRDefault="0070586B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0254B331" w14:textId="77777777" w:rsidR="0070586B" w:rsidRDefault="0070586B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</w:p>
    <w:p w14:paraId="066B17AD" w14:textId="77777777" w:rsidR="0070586B" w:rsidRDefault="0070586B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</w:p>
    <w:p w14:paraId="0B6F391C" w14:textId="77777777" w:rsidR="00D41F70" w:rsidRPr="00D41F70" w:rsidRDefault="00D41F70" w:rsidP="00D41F70">
      <w:pPr>
        <w:jc w:val="center"/>
        <w:rPr>
          <w:rFonts w:ascii="仿宋_GB2312" w:eastAsia="仿宋_GB2312" w:hAnsi="仿宋_GB2312" w:cs="仿宋_GB2312"/>
          <w:w w:val="100"/>
          <w:kern w:val="0"/>
          <w:sz w:val="21"/>
          <w:szCs w:val="21"/>
        </w:rPr>
      </w:pPr>
      <w:r w:rsidRPr="00D41F70">
        <w:rPr>
          <w:rFonts w:ascii="仿宋_GB2312" w:eastAsia="仿宋_GB2312" w:hAnsi="仿宋_GB2312" w:cs="仿宋_GB2312" w:hint="eastAsia"/>
          <w:w w:val="100"/>
          <w:kern w:val="0"/>
          <w:sz w:val="21"/>
          <w:szCs w:val="21"/>
        </w:rPr>
        <w:t>图3 位置示意图</w:t>
      </w:r>
    </w:p>
    <w:p w14:paraId="71F9B9DE" w14:textId="54D14AC3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lastRenderedPageBreak/>
        <w:t>注意：</w:t>
      </w:r>
    </w:p>
    <w:p w14:paraId="145C798E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（1）选手提交</w:t>
      </w:r>
      <w:r w:rsidR="001C01C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夹具创新设计报告书，采用文字和图片结合形式，描述创新设计思路；要求逻辑性强，排版整齐美观。</w:t>
      </w:r>
    </w:p>
    <w:p w14:paraId="3AAFF276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（2）</w:t>
      </w:r>
      <w:r w:rsidR="001C01C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夹具创新设计报告书，应采用规范技术术语，言简意赅。符合创新设计说明（附件1）要求。</w:t>
      </w:r>
    </w:p>
    <w:p w14:paraId="0AF56359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（3）创新设计要充分利用竞赛赛场给定的条件和工具。</w:t>
      </w:r>
    </w:p>
    <w:p w14:paraId="02F115F1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提交：</w:t>
      </w:r>
    </w:p>
    <w:p w14:paraId="75E37266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（1）电动雕刻笔虚拟装配源文件和“stp”格式文件，文件命名为“31zp”。</w:t>
      </w:r>
    </w:p>
    <w:p w14:paraId="31A8A792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（2）电动雕刻笔装配工程图源文件和“dwg”格式文件，文件命名为“32zp”。</w:t>
      </w:r>
    </w:p>
    <w:p w14:paraId="2E3167D4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（3）</w:t>
      </w:r>
      <w:r w:rsidR="001C01C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夹具三维模型源文件和“stp”格式文件，文件命名为“33st”。</w:t>
      </w:r>
    </w:p>
    <w:p w14:paraId="3868F70C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（4）电动雕刻笔壳体（正面）和</w:t>
      </w:r>
      <w:r w:rsidR="001C01C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夹具零件工程图源文件和“dwg”格式文件，文件命名为“34-1lj，34-2lj”。</w:t>
      </w:r>
    </w:p>
    <w:p w14:paraId="2DDA68B1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（5）创新设计报告书文件为“doc”格式文件,命名为“35cx”,文件不准做任何文字、记号、图案特殊标记，否则按违规处理。</w:t>
      </w:r>
    </w:p>
    <w:p w14:paraId="2EEF2645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提交位置：保存在U盘根目录一份，电脑D盘根目录下备份一份，其它地方不准存放。</w:t>
      </w:r>
    </w:p>
    <w:p w14:paraId="279BE1FC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tbl>
      <w:tblPr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585"/>
        <w:gridCol w:w="1585"/>
        <w:gridCol w:w="1920"/>
        <w:gridCol w:w="1417"/>
        <w:gridCol w:w="1560"/>
      </w:tblGrid>
      <w:tr w:rsidR="0070586B" w14:paraId="1A095C03" w14:textId="77777777">
        <w:trPr>
          <w:trHeight w:val="406"/>
        </w:trPr>
        <w:tc>
          <w:tcPr>
            <w:tcW w:w="864" w:type="dxa"/>
            <w:vAlign w:val="center"/>
          </w:tcPr>
          <w:p w14:paraId="22394DE0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  <w:vAlign w:val="center"/>
          </w:tcPr>
          <w:p w14:paraId="0B6D4F3D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外观设计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  <w:vAlign w:val="center"/>
          </w:tcPr>
          <w:p w14:paraId="7B8587DC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结构设计</w:t>
            </w:r>
          </w:p>
        </w:tc>
        <w:tc>
          <w:tcPr>
            <w:tcW w:w="1920" w:type="dxa"/>
            <w:tcMar>
              <w:left w:w="57" w:type="dxa"/>
              <w:right w:w="57" w:type="dxa"/>
            </w:tcMar>
            <w:vAlign w:val="center"/>
          </w:tcPr>
          <w:p w14:paraId="4CBA05AC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功能设计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7786FFA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图纸表达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14:paraId="026C9128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创新说明</w:t>
            </w:r>
          </w:p>
        </w:tc>
      </w:tr>
      <w:tr w:rsidR="0070586B" w14:paraId="4C38ADCB" w14:textId="77777777">
        <w:trPr>
          <w:trHeight w:val="406"/>
        </w:trPr>
        <w:tc>
          <w:tcPr>
            <w:tcW w:w="864" w:type="dxa"/>
          </w:tcPr>
          <w:p w14:paraId="741BA692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1585" w:type="dxa"/>
          </w:tcPr>
          <w:p w14:paraId="63D22AD2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585" w:type="dxa"/>
          </w:tcPr>
          <w:p w14:paraId="10C196D4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920" w:type="dxa"/>
          </w:tcPr>
          <w:p w14:paraId="6DC40300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w w:val="100"/>
                <w:kern w:val="0"/>
                <w:sz w:val="24"/>
                <w:szCs w:val="21"/>
              </w:rPr>
              <w:t>6</w:t>
            </w:r>
          </w:p>
        </w:tc>
        <w:tc>
          <w:tcPr>
            <w:tcW w:w="1417" w:type="dxa"/>
          </w:tcPr>
          <w:p w14:paraId="13B41BDA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w w:val="100"/>
                <w:kern w:val="0"/>
                <w:sz w:val="24"/>
                <w:szCs w:val="21"/>
              </w:rPr>
              <w:t>10</w:t>
            </w:r>
          </w:p>
        </w:tc>
        <w:tc>
          <w:tcPr>
            <w:tcW w:w="1560" w:type="dxa"/>
          </w:tcPr>
          <w:p w14:paraId="7F9D2F9E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w w:val="100"/>
                <w:kern w:val="0"/>
                <w:sz w:val="24"/>
                <w:szCs w:val="21"/>
              </w:rPr>
              <w:t>6</w:t>
            </w:r>
          </w:p>
        </w:tc>
      </w:tr>
    </w:tbl>
    <w:p w14:paraId="35702614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359A0715" w14:textId="77777777" w:rsidR="00564E31" w:rsidRDefault="00564E31" w:rsidP="00564E31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BD70ED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四、数字化加工阶段任务、要求、评分要点和提交成果</w:t>
      </w:r>
    </w:p>
    <w:p w14:paraId="64DCABB6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 xml:space="preserve">任务4 </w:t>
      </w:r>
      <w:r w:rsidR="009A477D"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  <w:t xml:space="preserve"> </w:t>
      </w:r>
      <w:r w:rsidR="009A477D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CNC</w:t>
      </w: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编程与加工（18分）</w:t>
      </w:r>
    </w:p>
    <w:p w14:paraId="00B458D0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参赛选手根据赛场指定的机床、刀具、毛坯等加工条件，分析“任务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3”设计的电动雕刻笔壳体的工艺，制定加工工艺过程，编制加工工序卡；利用自动编程软件，根据制定的工艺编制数控加工程序，使用提供的机床和编制的数控程序完成“任务3”设计的电动雕刻笔壳体加工。考核选手机械加工工艺、CNC编程与加工的能力。</w:t>
      </w:r>
    </w:p>
    <w:p w14:paraId="21BFC20F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（1）制定加工工艺</w:t>
      </w:r>
    </w:p>
    <w:p w14:paraId="54849084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利用预装好的编程软件，根据“任务3”设计的电动雕刻笔壳体及赛场提供的机床、刀具清单、毛坯，结合数控编程、金属切削、机械加工工艺等专业知识，按“任务3”输出的工程图纸要求进行电动雕刻笔壳体数控加工工艺制定、数控加工程序编制。毛坯尺寸、加工刀具清单、工具清单，见附件2。</w:t>
      </w:r>
    </w:p>
    <w:p w14:paraId="7CA8FFD6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制定加工工艺，填写完成附件3加工工艺卡（电子档）和附件4 加工工艺说明（电子档）。</w:t>
      </w:r>
    </w:p>
    <w:p w14:paraId="7A6BC234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注意：请从经济性、规范性、安全性和环保等方面阐述加工工艺制定思路。</w:t>
      </w:r>
    </w:p>
    <w:p w14:paraId="130642B3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提交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：</w:t>
      </w:r>
    </w:p>
    <w:p w14:paraId="72397F9A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1.附件3加工工艺卡，文件命名为“41gyk”。</w:t>
      </w:r>
    </w:p>
    <w:p w14:paraId="22E12817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2.附件4加工工艺说明，文件命名为“42gysm”。</w:t>
      </w:r>
    </w:p>
    <w:p w14:paraId="32CBB89F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提交位置：U盘根目录一份，电脑D盘根目录下备份一份，其它地方不准存放。</w:t>
      </w:r>
    </w:p>
    <w:p w14:paraId="4C76836D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选择合适的软件对产品进行数控编程，生成加工程序。</w:t>
      </w:r>
    </w:p>
    <w:p w14:paraId="799CDA5D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提交:</w:t>
      </w:r>
    </w:p>
    <w:p w14:paraId="117225F6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1.加工工件的数控程序，壳体（正面）加工程序全部存放在名为“43bc－zm”的文件夹中。</w:t>
      </w:r>
    </w:p>
    <w:p w14:paraId="632711BA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2.加工工件的数控程序，壳体（反面）加工程序全部存放在名为“44bc－fm”文件夹中。</w:t>
      </w:r>
    </w:p>
    <w:p w14:paraId="6CDFF1B9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提交位置：U盘根目录一份，电脑D盘根目录下备份一份，其它地方不准存放。</w:t>
      </w:r>
    </w:p>
    <w:p w14:paraId="66492849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lastRenderedPageBreak/>
        <w:t>分值指标分配说明：“任务4”提交的数控程序，</w:t>
      </w:r>
      <w:proofErr w:type="gramStart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不做为</w:t>
      </w:r>
      <w:proofErr w:type="gramEnd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评分依据。</w:t>
      </w:r>
    </w:p>
    <w:p w14:paraId="1F9B6FE2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（2）CNC加工</w:t>
      </w:r>
    </w:p>
    <w:p w14:paraId="291FF224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利用赛场提供的机床、毛坯，根据“任务4”编制的加工工艺、加工程序，运用数控机床操作技能，按安全、文明等生产要求，进行电动雕刻笔壳体加工。</w:t>
      </w:r>
    </w:p>
    <w:p w14:paraId="49991C07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：</w:t>
      </w:r>
    </w:p>
    <w:p w14:paraId="11D5274A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（1）选手应充分利用比赛现场给定的条件，完成本项任务。</w:t>
      </w:r>
    </w:p>
    <w:p w14:paraId="39510731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（2）选手仅对创新后电动雕刻笔壳体进行加工。否则不计分。</w:t>
      </w:r>
    </w:p>
    <w:p w14:paraId="748DBD50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tbl>
      <w:tblPr>
        <w:tblW w:w="85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1800"/>
        <w:gridCol w:w="1831"/>
        <w:gridCol w:w="1531"/>
      </w:tblGrid>
      <w:tr w:rsidR="0070586B" w14:paraId="45CB9D39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A49015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3876BB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完成度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2FBC93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表面粗糙度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6228AC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 尺寸精度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BF1D16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工艺文件</w:t>
            </w:r>
          </w:p>
        </w:tc>
      </w:tr>
      <w:tr w:rsidR="0070586B" w14:paraId="0F60C6C1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5B7172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1BDECE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3F6E1C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7009E1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37D130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14:paraId="0EB582F4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5AF5EF41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任务5  3D打印（7分）</w:t>
      </w:r>
    </w:p>
    <w:p w14:paraId="27E87731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参赛选手根据“任务3”设计的电动雕刻笔</w:t>
      </w:r>
      <w:r w:rsidR="001C01C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设计文件进行封装和打印参数设置，打印出样件。将打印好的样件进行去支撑、表面修整等后处理，以保证零件质量达到要求。考核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选手增材制造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工艺、</w:t>
      </w:r>
      <w:bookmarkStart w:id="1" w:name="_Hlk51754350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3D打印</w:t>
      </w:r>
      <w:bookmarkEnd w:id="1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设备打操作，3D打印样件后处理能力。</w:t>
      </w:r>
    </w:p>
    <w:p w14:paraId="1C315FD4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tbl>
      <w:tblPr>
        <w:tblW w:w="70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1800"/>
        <w:gridCol w:w="1831"/>
      </w:tblGrid>
      <w:tr w:rsidR="0070586B" w14:paraId="620F47D4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D36175E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2B3257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完成度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36E822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表面粗糙度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4207D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 尺寸精度</w:t>
            </w:r>
          </w:p>
        </w:tc>
      </w:tr>
      <w:tr w:rsidR="0070586B" w14:paraId="53627BF1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4389D8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0C3102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C0F836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FF0B55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1</w:t>
            </w:r>
          </w:p>
        </w:tc>
      </w:tr>
    </w:tbl>
    <w:p w14:paraId="0439B202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346EB36B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  <w:t>任务</w:t>
      </w: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 xml:space="preserve">6  </w:t>
      </w:r>
      <w:r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  <w:t>装配验证</w:t>
      </w: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（5分）</w:t>
      </w:r>
    </w:p>
    <w:p w14:paraId="15E5EEA9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参赛选手将加工得到的样件，与其它实物机构装配为一个整体，验证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创新设计的效果。考核选手现场安装与调试能力。</w:t>
      </w:r>
    </w:p>
    <w:p w14:paraId="31017441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验证</w:t>
      </w:r>
      <w:proofErr w:type="gramStart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一</w:t>
      </w:r>
      <w:proofErr w:type="gramEnd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：</w:t>
      </w:r>
    </w:p>
    <w:p w14:paraId="1FD5B78F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利用现场给定的工具，根据“任务4”加工得到电动雕刻笔壳体、给定的电动雕刻笔功能部件，结合机械装配工艺知识，进行电动雕刻笔装配，实现动雕刻笔使用功能。</w:t>
      </w:r>
    </w:p>
    <w:p w14:paraId="64EFA989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验证二：</w:t>
      </w:r>
    </w:p>
    <w:p w14:paraId="5947DCA3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利用现场给定的工具，根据“任务6”装配得到的动雕刻笔装配体、“任务5”3D打印得到的</w:t>
      </w:r>
      <w:r w:rsidR="001C01C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夹具实体，结合机械装配工艺知识，进行夹</w:t>
      </w:r>
      <w:proofErr w:type="gramStart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持效果</w:t>
      </w:r>
      <w:proofErr w:type="gramEnd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验证，满足要求</w:t>
      </w:r>
      <w:r w:rsidR="001C01C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夹具夹持电动雕刻笔牢固，在移动工作中不得掉落，当</w:t>
      </w:r>
      <w:r w:rsidR="001C01CC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随行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夹具插入传送带槽口后，电动雕刻笔打印针安装孔轴线与水平线成60°夹角。</w:t>
      </w:r>
    </w:p>
    <w:p w14:paraId="34E83A53" w14:textId="77777777" w:rsidR="0070586B" w:rsidRDefault="004D208D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完整装配件。</w:t>
      </w:r>
    </w:p>
    <w:p w14:paraId="4C124536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70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3631"/>
      </w:tblGrid>
      <w:tr w:rsidR="0070586B" w14:paraId="0E17BAC4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F61842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0D8E8B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验证</w:t>
            </w:r>
            <w:proofErr w:type="gramStart"/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一</w:t>
            </w:r>
            <w:proofErr w:type="gramEnd"/>
          </w:p>
        </w:tc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2239FE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验证二</w:t>
            </w:r>
          </w:p>
        </w:tc>
      </w:tr>
      <w:tr w:rsidR="0070586B" w14:paraId="5A984F88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F649D7C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A854D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D899FD" w14:textId="77777777" w:rsidR="0070586B" w:rsidRDefault="004D208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</w:tr>
    </w:tbl>
    <w:p w14:paraId="202FFF55" w14:textId="77777777" w:rsidR="0070586B" w:rsidRDefault="004D208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sectPr w:rsidR="0070586B">
      <w:footerReference w:type="default" r:id="rId13"/>
      <w:pgSz w:w="11906" w:h="16838"/>
      <w:pgMar w:top="1559" w:right="1468" w:bottom="1400" w:left="1542" w:header="851" w:footer="992" w:gutter="0"/>
      <w:pgNumType w:start="1"/>
      <w:cols w:space="0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8D109" w14:textId="77777777" w:rsidR="005E6F21" w:rsidRDefault="005E6F21">
      <w:r>
        <w:separator/>
      </w:r>
    </w:p>
  </w:endnote>
  <w:endnote w:type="continuationSeparator" w:id="0">
    <w:p w14:paraId="3321775B" w14:textId="77777777" w:rsidR="005E6F21" w:rsidRDefault="005E6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FEA2B" w14:textId="77777777" w:rsidR="0070586B" w:rsidRDefault="004D208D">
    <w:pPr>
      <w:pStyle w:val="a6"/>
      <w:framePr w:wrap="around" w:vAnchor="text" w:hAnchor="margin" w:xAlign="center" w:yAlign="top"/>
    </w:pPr>
    <w:r>
      <w:fldChar w:fldCharType="begin"/>
    </w:r>
    <w:r>
      <w:rPr>
        <w:rStyle w:val="ab"/>
      </w:rPr>
      <w:instrText xml:space="preserve"> PAGE  </w:instrText>
    </w:r>
    <w:r>
      <w:fldChar w:fldCharType="separate"/>
    </w:r>
    <w:r w:rsidR="00E64C44">
      <w:rPr>
        <w:rStyle w:val="ab"/>
        <w:noProof/>
      </w:rPr>
      <w:t>11</w:t>
    </w:r>
    <w:r>
      <w:fldChar w:fldCharType="end"/>
    </w:r>
  </w:p>
  <w:p w14:paraId="6D074836" w14:textId="77777777" w:rsidR="0070586B" w:rsidRDefault="007058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815DA" w14:textId="77777777" w:rsidR="005E6F21" w:rsidRDefault="005E6F21">
      <w:r>
        <w:separator/>
      </w:r>
    </w:p>
  </w:footnote>
  <w:footnote w:type="continuationSeparator" w:id="0">
    <w:p w14:paraId="2F00C0D9" w14:textId="77777777" w:rsidR="005E6F21" w:rsidRDefault="005E6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F234BD9"/>
    <w:multiLevelType w:val="singleLevel"/>
    <w:tmpl w:val="CF234BD9"/>
    <w:lvl w:ilvl="0">
      <w:start w:val="1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420"/>
  <w:drawingGridVerticalSpacing w:val="211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438"/>
    <w:rsid w:val="00012F82"/>
    <w:rsid w:val="0002603F"/>
    <w:rsid w:val="00032F09"/>
    <w:rsid w:val="000453EF"/>
    <w:rsid w:val="000473F2"/>
    <w:rsid w:val="000741E8"/>
    <w:rsid w:val="00097C76"/>
    <w:rsid w:val="000B7312"/>
    <w:rsid w:val="000C70A1"/>
    <w:rsid w:val="000D6B67"/>
    <w:rsid w:val="001021E1"/>
    <w:rsid w:val="00102D9D"/>
    <w:rsid w:val="0012369E"/>
    <w:rsid w:val="00126BCC"/>
    <w:rsid w:val="00161FDB"/>
    <w:rsid w:val="001631A9"/>
    <w:rsid w:val="00183732"/>
    <w:rsid w:val="0018623F"/>
    <w:rsid w:val="001A2AA5"/>
    <w:rsid w:val="001A5B70"/>
    <w:rsid w:val="001B0582"/>
    <w:rsid w:val="001C01CC"/>
    <w:rsid w:val="001C3B86"/>
    <w:rsid w:val="001C6A9B"/>
    <w:rsid w:val="001E783C"/>
    <w:rsid w:val="001F4FEB"/>
    <w:rsid w:val="00207B2D"/>
    <w:rsid w:val="002242D2"/>
    <w:rsid w:val="00240D49"/>
    <w:rsid w:val="00286C90"/>
    <w:rsid w:val="00291151"/>
    <w:rsid w:val="0029561E"/>
    <w:rsid w:val="002A410F"/>
    <w:rsid w:val="002B23DC"/>
    <w:rsid w:val="002B43A5"/>
    <w:rsid w:val="002C303C"/>
    <w:rsid w:val="002D2FC2"/>
    <w:rsid w:val="002F4BD8"/>
    <w:rsid w:val="00324345"/>
    <w:rsid w:val="00340AC6"/>
    <w:rsid w:val="00342A3F"/>
    <w:rsid w:val="003529C1"/>
    <w:rsid w:val="00361C82"/>
    <w:rsid w:val="00367BB2"/>
    <w:rsid w:val="00372D1F"/>
    <w:rsid w:val="003811B4"/>
    <w:rsid w:val="003A72E3"/>
    <w:rsid w:val="003C3504"/>
    <w:rsid w:val="003D6A6E"/>
    <w:rsid w:val="003E02BE"/>
    <w:rsid w:val="003E44FB"/>
    <w:rsid w:val="0040790F"/>
    <w:rsid w:val="004161C8"/>
    <w:rsid w:val="004216E7"/>
    <w:rsid w:val="00424B0B"/>
    <w:rsid w:val="00433DF4"/>
    <w:rsid w:val="0043517D"/>
    <w:rsid w:val="004358B8"/>
    <w:rsid w:val="004679CF"/>
    <w:rsid w:val="004767CD"/>
    <w:rsid w:val="0048596C"/>
    <w:rsid w:val="00491810"/>
    <w:rsid w:val="00491BD2"/>
    <w:rsid w:val="004D208D"/>
    <w:rsid w:val="004E6C33"/>
    <w:rsid w:val="004F58A8"/>
    <w:rsid w:val="0051235F"/>
    <w:rsid w:val="005173FE"/>
    <w:rsid w:val="005215E6"/>
    <w:rsid w:val="00525887"/>
    <w:rsid w:val="00536D82"/>
    <w:rsid w:val="00544F37"/>
    <w:rsid w:val="005542CD"/>
    <w:rsid w:val="00564E31"/>
    <w:rsid w:val="00571D9A"/>
    <w:rsid w:val="0057346B"/>
    <w:rsid w:val="00577678"/>
    <w:rsid w:val="00582D81"/>
    <w:rsid w:val="005A274B"/>
    <w:rsid w:val="005B360B"/>
    <w:rsid w:val="005B4CD2"/>
    <w:rsid w:val="005B54DF"/>
    <w:rsid w:val="005C159B"/>
    <w:rsid w:val="005D5043"/>
    <w:rsid w:val="005D71D0"/>
    <w:rsid w:val="005E3AAC"/>
    <w:rsid w:val="005E4877"/>
    <w:rsid w:val="005E5F54"/>
    <w:rsid w:val="005E63D7"/>
    <w:rsid w:val="005E6F21"/>
    <w:rsid w:val="00620C45"/>
    <w:rsid w:val="0062768B"/>
    <w:rsid w:val="00634ADC"/>
    <w:rsid w:val="0064770D"/>
    <w:rsid w:val="00661B6A"/>
    <w:rsid w:val="00663049"/>
    <w:rsid w:val="00664B52"/>
    <w:rsid w:val="00670A27"/>
    <w:rsid w:val="006C439F"/>
    <w:rsid w:val="006D06E0"/>
    <w:rsid w:val="006E1391"/>
    <w:rsid w:val="006E1E06"/>
    <w:rsid w:val="0070586B"/>
    <w:rsid w:val="007076B9"/>
    <w:rsid w:val="007632D1"/>
    <w:rsid w:val="00772289"/>
    <w:rsid w:val="007727D3"/>
    <w:rsid w:val="00781118"/>
    <w:rsid w:val="007942C4"/>
    <w:rsid w:val="007A384B"/>
    <w:rsid w:val="007A52B9"/>
    <w:rsid w:val="007B00E7"/>
    <w:rsid w:val="007B3AE5"/>
    <w:rsid w:val="007B4BCB"/>
    <w:rsid w:val="007B55FE"/>
    <w:rsid w:val="007B6576"/>
    <w:rsid w:val="007F10D7"/>
    <w:rsid w:val="00805B3B"/>
    <w:rsid w:val="008064D9"/>
    <w:rsid w:val="008401AB"/>
    <w:rsid w:val="00850572"/>
    <w:rsid w:val="00873962"/>
    <w:rsid w:val="00884520"/>
    <w:rsid w:val="00892C05"/>
    <w:rsid w:val="008A1DE9"/>
    <w:rsid w:val="008D2673"/>
    <w:rsid w:val="008F3DC2"/>
    <w:rsid w:val="009303CE"/>
    <w:rsid w:val="009317A9"/>
    <w:rsid w:val="00943B4C"/>
    <w:rsid w:val="009462A0"/>
    <w:rsid w:val="009637BB"/>
    <w:rsid w:val="00967857"/>
    <w:rsid w:val="00975585"/>
    <w:rsid w:val="009834FD"/>
    <w:rsid w:val="00992D02"/>
    <w:rsid w:val="009A477D"/>
    <w:rsid w:val="009C7871"/>
    <w:rsid w:val="009E373B"/>
    <w:rsid w:val="00A1699B"/>
    <w:rsid w:val="00A57085"/>
    <w:rsid w:val="00A6612D"/>
    <w:rsid w:val="00A85651"/>
    <w:rsid w:val="00AA4BFB"/>
    <w:rsid w:val="00AA52CD"/>
    <w:rsid w:val="00AB275A"/>
    <w:rsid w:val="00AC013C"/>
    <w:rsid w:val="00AC5DB0"/>
    <w:rsid w:val="00AD10B4"/>
    <w:rsid w:val="00AD2521"/>
    <w:rsid w:val="00AE6622"/>
    <w:rsid w:val="00B015BF"/>
    <w:rsid w:val="00B07756"/>
    <w:rsid w:val="00B31A0B"/>
    <w:rsid w:val="00B4326B"/>
    <w:rsid w:val="00B4730A"/>
    <w:rsid w:val="00B506B9"/>
    <w:rsid w:val="00B522CE"/>
    <w:rsid w:val="00B563D5"/>
    <w:rsid w:val="00B70FC9"/>
    <w:rsid w:val="00B75D7C"/>
    <w:rsid w:val="00BB598E"/>
    <w:rsid w:val="00BC0431"/>
    <w:rsid w:val="00BD13D8"/>
    <w:rsid w:val="00BD3E4C"/>
    <w:rsid w:val="00BD4F48"/>
    <w:rsid w:val="00BE5F65"/>
    <w:rsid w:val="00C0429A"/>
    <w:rsid w:val="00C1058A"/>
    <w:rsid w:val="00C464C1"/>
    <w:rsid w:val="00C47D10"/>
    <w:rsid w:val="00C512F3"/>
    <w:rsid w:val="00C56FA0"/>
    <w:rsid w:val="00C749E6"/>
    <w:rsid w:val="00C84A26"/>
    <w:rsid w:val="00C86607"/>
    <w:rsid w:val="00C86F17"/>
    <w:rsid w:val="00C96FDA"/>
    <w:rsid w:val="00CD03C8"/>
    <w:rsid w:val="00CD21DC"/>
    <w:rsid w:val="00CD3000"/>
    <w:rsid w:val="00CD4596"/>
    <w:rsid w:val="00CD56E8"/>
    <w:rsid w:val="00CE106B"/>
    <w:rsid w:val="00CE1F51"/>
    <w:rsid w:val="00CE4F0C"/>
    <w:rsid w:val="00CE689F"/>
    <w:rsid w:val="00CF62D0"/>
    <w:rsid w:val="00D22901"/>
    <w:rsid w:val="00D23532"/>
    <w:rsid w:val="00D34458"/>
    <w:rsid w:val="00D34569"/>
    <w:rsid w:val="00D4044B"/>
    <w:rsid w:val="00D41F70"/>
    <w:rsid w:val="00D55ADE"/>
    <w:rsid w:val="00D56299"/>
    <w:rsid w:val="00D73266"/>
    <w:rsid w:val="00D777F4"/>
    <w:rsid w:val="00D90411"/>
    <w:rsid w:val="00D927CA"/>
    <w:rsid w:val="00DA260A"/>
    <w:rsid w:val="00DA5C06"/>
    <w:rsid w:val="00DA5E90"/>
    <w:rsid w:val="00DB1D11"/>
    <w:rsid w:val="00DC48F9"/>
    <w:rsid w:val="00DC5D7D"/>
    <w:rsid w:val="00DD67A7"/>
    <w:rsid w:val="00DE333C"/>
    <w:rsid w:val="00DF5AD1"/>
    <w:rsid w:val="00E04112"/>
    <w:rsid w:val="00E11025"/>
    <w:rsid w:val="00E202D8"/>
    <w:rsid w:val="00E64C44"/>
    <w:rsid w:val="00E83B89"/>
    <w:rsid w:val="00E943EF"/>
    <w:rsid w:val="00E9449A"/>
    <w:rsid w:val="00EC0194"/>
    <w:rsid w:val="00ED35A4"/>
    <w:rsid w:val="00ED619E"/>
    <w:rsid w:val="00EF27A3"/>
    <w:rsid w:val="00F03314"/>
    <w:rsid w:val="00F14438"/>
    <w:rsid w:val="00F268D7"/>
    <w:rsid w:val="00F40D40"/>
    <w:rsid w:val="00F5423F"/>
    <w:rsid w:val="00F72BEB"/>
    <w:rsid w:val="00F76790"/>
    <w:rsid w:val="00F769C7"/>
    <w:rsid w:val="00F86AC6"/>
    <w:rsid w:val="00F87DCC"/>
    <w:rsid w:val="00FB6B29"/>
    <w:rsid w:val="00FC34B2"/>
    <w:rsid w:val="00FD329F"/>
    <w:rsid w:val="00FF03DB"/>
    <w:rsid w:val="00FF0621"/>
    <w:rsid w:val="00FF164C"/>
    <w:rsid w:val="00FF754C"/>
    <w:rsid w:val="025961A1"/>
    <w:rsid w:val="048C1C6C"/>
    <w:rsid w:val="07A032BB"/>
    <w:rsid w:val="07E553EE"/>
    <w:rsid w:val="08360FAD"/>
    <w:rsid w:val="08EF6A7D"/>
    <w:rsid w:val="091A2152"/>
    <w:rsid w:val="09722E05"/>
    <w:rsid w:val="0ABA4174"/>
    <w:rsid w:val="0C741AE3"/>
    <w:rsid w:val="0E4D6A94"/>
    <w:rsid w:val="0F326688"/>
    <w:rsid w:val="10457305"/>
    <w:rsid w:val="151861C7"/>
    <w:rsid w:val="159766B1"/>
    <w:rsid w:val="166961BE"/>
    <w:rsid w:val="169661FB"/>
    <w:rsid w:val="19831B6A"/>
    <w:rsid w:val="1BAC2E41"/>
    <w:rsid w:val="1BB17F4D"/>
    <w:rsid w:val="1D0F4EC6"/>
    <w:rsid w:val="1D2C6EEE"/>
    <w:rsid w:val="1D3C13A8"/>
    <w:rsid w:val="1DAC7F3A"/>
    <w:rsid w:val="1FF9642A"/>
    <w:rsid w:val="20605C57"/>
    <w:rsid w:val="2267297C"/>
    <w:rsid w:val="22894763"/>
    <w:rsid w:val="234346CC"/>
    <w:rsid w:val="24066016"/>
    <w:rsid w:val="245E0007"/>
    <w:rsid w:val="24E770FC"/>
    <w:rsid w:val="26C2264B"/>
    <w:rsid w:val="298104F5"/>
    <w:rsid w:val="29896973"/>
    <w:rsid w:val="2AF15D36"/>
    <w:rsid w:val="2BDB7AE2"/>
    <w:rsid w:val="2C6E78E3"/>
    <w:rsid w:val="2D427D51"/>
    <w:rsid w:val="2DED0B3C"/>
    <w:rsid w:val="2E3045F1"/>
    <w:rsid w:val="2E403ABD"/>
    <w:rsid w:val="2FFB6B62"/>
    <w:rsid w:val="311813A9"/>
    <w:rsid w:val="31772A63"/>
    <w:rsid w:val="32211EEE"/>
    <w:rsid w:val="32B11706"/>
    <w:rsid w:val="346930B8"/>
    <w:rsid w:val="359A27C9"/>
    <w:rsid w:val="35CB5B0A"/>
    <w:rsid w:val="3604218A"/>
    <w:rsid w:val="36377F58"/>
    <w:rsid w:val="395808B2"/>
    <w:rsid w:val="3B60455E"/>
    <w:rsid w:val="3C97187A"/>
    <w:rsid w:val="3D5401B7"/>
    <w:rsid w:val="3D79241A"/>
    <w:rsid w:val="3D952D40"/>
    <w:rsid w:val="3E8D48C9"/>
    <w:rsid w:val="3FB5117A"/>
    <w:rsid w:val="3FB77A3C"/>
    <w:rsid w:val="3FC9348E"/>
    <w:rsid w:val="3FF91D77"/>
    <w:rsid w:val="4016504B"/>
    <w:rsid w:val="409127B0"/>
    <w:rsid w:val="414A2C09"/>
    <w:rsid w:val="41A328D8"/>
    <w:rsid w:val="43F6533A"/>
    <w:rsid w:val="4538404D"/>
    <w:rsid w:val="45E87FA7"/>
    <w:rsid w:val="45EC2B85"/>
    <w:rsid w:val="45EE1EFA"/>
    <w:rsid w:val="469D031B"/>
    <w:rsid w:val="46A64F25"/>
    <w:rsid w:val="48407D14"/>
    <w:rsid w:val="496F4626"/>
    <w:rsid w:val="4BB173F0"/>
    <w:rsid w:val="4E153A6C"/>
    <w:rsid w:val="4E4D5D10"/>
    <w:rsid w:val="4F4A0585"/>
    <w:rsid w:val="4FB50668"/>
    <w:rsid w:val="508B265F"/>
    <w:rsid w:val="515732F1"/>
    <w:rsid w:val="53856812"/>
    <w:rsid w:val="54107235"/>
    <w:rsid w:val="56187FED"/>
    <w:rsid w:val="56640C53"/>
    <w:rsid w:val="57AE7428"/>
    <w:rsid w:val="57B55653"/>
    <w:rsid w:val="57FF3986"/>
    <w:rsid w:val="58420493"/>
    <w:rsid w:val="59D8567F"/>
    <w:rsid w:val="5A4F7A8B"/>
    <w:rsid w:val="5CFC6BF3"/>
    <w:rsid w:val="5FB2467F"/>
    <w:rsid w:val="613E517F"/>
    <w:rsid w:val="62094A3B"/>
    <w:rsid w:val="63391C98"/>
    <w:rsid w:val="634817C9"/>
    <w:rsid w:val="6391645F"/>
    <w:rsid w:val="64B74003"/>
    <w:rsid w:val="64BF2600"/>
    <w:rsid w:val="67837B00"/>
    <w:rsid w:val="67901FEA"/>
    <w:rsid w:val="6A7B3366"/>
    <w:rsid w:val="6B7338B4"/>
    <w:rsid w:val="6C3979AB"/>
    <w:rsid w:val="6CE644AF"/>
    <w:rsid w:val="6D7F5160"/>
    <w:rsid w:val="6EA81559"/>
    <w:rsid w:val="6EF173FE"/>
    <w:rsid w:val="6F82685E"/>
    <w:rsid w:val="70DD5622"/>
    <w:rsid w:val="73083630"/>
    <w:rsid w:val="730927E7"/>
    <w:rsid w:val="767A1C1E"/>
    <w:rsid w:val="7742357E"/>
    <w:rsid w:val="778B36BA"/>
    <w:rsid w:val="78211931"/>
    <w:rsid w:val="79862B78"/>
    <w:rsid w:val="799B4802"/>
    <w:rsid w:val="7A3A01B6"/>
    <w:rsid w:val="7B9F2FCF"/>
    <w:rsid w:val="7D914E0F"/>
    <w:rsid w:val="7DCD37B5"/>
    <w:rsid w:val="7EA5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D3A2234"/>
  <w15:docId w15:val="{471CB1B3-10AD-4EA5-83E1-4B975E4C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黑体" w:eastAsia="黑体" w:hAnsi="黑体" w:cs="Times New Roman"/>
      <w:w w:val="90"/>
      <w:kern w:val="2"/>
      <w:sz w:val="30"/>
      <w:szCs w:val="30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w w:val="10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592"/>
    </w:pPr>
    <w:rPr>
      <w:rFonts w:ascii="Microsoft JhengHei" w:eastAsia="Microsoft JhengHei" w:hAnsi="Microsoft JhengHei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qFormat/>
  </w:style>
  <w:style w:type="character" w:styleId="ac">
    <w:name w:val="Emphasis"/>
    <w:basedOn w:val="a0"/>
    <w:uiPriority w:val="20"/>
    <w:qFormat/>
    <w:rPr>
      <w:i/>
    </w:rPr>
  </w:style>
  <w:style w:type="character" w:customStyle="1" w:styleId="a7">
    <w:name w:val="页脚 字符"/>
    <w:basedOn w:val="a0"/>
    <w:link w:val="a6"/>
    <w:qFormat/>
    <w:rPr>
      <w:rFonts w:ascii="黑体" w:eastAsia="黑体" w:hAnsi="黑体" w:cs="Times New Roman"/>
      <w:w w:val="90"/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9">
    <w:name w:val="页眉 字符"/>
    <w:basedOn w:val="a0"/>
    <w:link w:val="a8"/>
    <w:uiPriority w:val="99"/>
    <w:qFormat/>
    <w:rPr>
      <w:rFonts w:ascii="黑体" w:eastAsia="黑体" w:hAnsi="黑体" w:cs="Times New Roman"/>
      <w:w w:val="90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黑体" w:eastAsia="黑体" w:hAnsi="黑体" w:cs="Times New Roman"/>
      <w:w w:val="90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黑体" w:eastAsia="黑体" w:hAnsi="黑体" w:cs="Times New Roman"/>
      <w:b/>
      <w:bCs/>
      <w:w w:val="90"/>
      <w:sz w:val="32"/>
      <w:szCs w:val="32"/>
    </w:r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1EC29D-116C-424E-999E-C013B3111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810</Words>
  <Characters>4621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</dc:creator>
  <cp:lastModifiedBy>燕杰春</cp:lastModifiedBy>
  <cp:revision>20</cp:revision>
  <cp:lastPrinted>2019-05-25T05:31:00Z</cp:lastPrinted>
  <dcterms:created xsi:type="dcterms:W3CDTF">2019-05-28T02:11:00Z</dcterms:created>
  <dcterms:modified xsi:type="dcterms:W3CDTF">2021-12-06T12:27:00Z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